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D276" w14:textId="54CFBC12" w:rsidR="00D3752D" w:rsidRPr="00B109BE" w:rsidRDefault="00F01C4E" w:rsidP="00D3752D">
      <w:pPr>
        <w:suppressLineNumbers/>
        <w:jc w:val="center"/>
        <w:rPr>
          <w:b/>
          <w:sz w:val="28"/>
        </w:rPr>
      </w:pPr>
      <w:r>
        <w:rPr>
          <w:b/>
          <w:sz w:val="28"/>
        </w:rPr>
        <w:t>1</w:t>
      </w:r>
      <w:r w:rsidR="00D3752D" w:rsidRPr="00B109BE">
        <w:rPr>
          <w:b/>
          <w:sz w:val="28"/>
        </w:rPr>
        <w:t>. Probeklausur</w:t>
      </w:r>
    </w:p>
    <w:p w14:paraId="5FDAE6B6" w14:textId="2DE422BF" w:rsidR="00D3752D" w:rsidRPr="00B109BE" w:rsidRDefault="00D3752D" w:rsidP="00D3752D">
      <w:pPr>
        <w:suppressLineNumbers/>
        <w:spacing w:after="0"/>
        <w:jc w:val="center"/>
      </w:pPr>
      <w:r w:rsidRPr="00B109BE">
        <w:rPr>
          <w:b/>
        </w:rPr>
        <w:t xml:space="preserve">Aufgabenart I </w:t>
      </w:r>
      <w:r>
        <w:rPr>
          <w:b/>
        </w:rPr>
        <w:t>a</w:t>
      </w:r>
      <w:r w:rsidRPr="00B109BE">
        <w:rPr>
          <w:b/>
        </w:rPr>
        <w:t>:</w:t>
      </w:r>
      <w:r w:rsidRPr="00B109BE">
        <w:br/>
      </w:r>
      <w:r>
        <w:t>Analyse eines literarischen Textes mit weiterführendem Schreibauftrag</w:t>
      </w:r>
    </w:p>
    <w:p w14:paraId="6BD1B8E5" w14:textId="77777777" w:rsidR="00D3752D" w:rsidRPr="00B109BE" w:rsidRDefault="00D3752D" w:rsidP="00D3752D">
      <w:pPr>
        <w:suppressLineNumbers/>
        <w:jc w:val="center"/>
      </w:pPr>
      <w:r w:rsidRPr="00B109BE">
        <w:rPr>
          <w:noProof/>
          <w:lang w:eastAsia="de-DE"/>
        </w:rPr>
        <mc:AlternateContent>
          <mc:Choice Requires="wps">
            <w:drawing>
              <wp:anchor distT="0" distB="0" distL="114300" distR="114300" simplePos="0" relativeHeight="251659264" behindDoc="0" locked="0" layoutInCell="1" allowOverlap="1" wp14:anchorId="5EC58BAB" wp14:editId="3A2BFBCB">
                <wp:simplePos x="0" y="0"/>
                <wp:positionH relativeFrom="column">
                  <wp:posOffset>-187353</wp:posOffset>
                </wp:positionH>
                <wp:positionV relativeFrom="paragraph">
                  <wp:posOffset>307423</wp:posOffset>
                </wp:positionV>
                <wp:extent cx="6534150" cy="2115047"/>
                <wp:effectExtent l="0" t="0" r="19050" b="19050"/>
                <wp:wrapNone/>
                <wp:docPr id="4" name="Rechteck 4"/>
                <wp:cNvGraphicFramePr/>
                <a:graphic xmlns:a="http://schemas.openxmlformats.org/drawingml/2006/main">
                  <a:graphicData uri="http://schemas.microsoft.com/office/word/2010/wordprocessingShape">
                    <wps:wsp>
                      <wps:cNvSpPr/>
                      <wps:spPr>
                        <a:xfrm>
                          <a:off x="0" y="0"/>
                          <a:ext cx="6534150" cy="21150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F1D315" id="Rechteck 4" o:spid="_x0000_s1026" style="position:absolute;margin-left:-14.75pt;margin-top:24.2pt;width:514.5pt;height:166.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" filled="f" strokecolor="black [3213]" strokeweight="1pt"/>
            </w:pict>
          </mc:Fallback>
        </mc:AlternateContent>
      </w:r>
    </w:p>
    <w:p w14:paraId="67AF0ECB" w14:textId="77777777" w:rsidR="00D3752D" w:rsidRPr="00B109BE" w:rsidRDefault="00D3752D" w:rsidP="00D3752D">
      <w:pPr>
        <w:suppressLineNumbers/>
        <w:jc w:val="center"/>
      </w:pPr>
    </w:p>
    <w:p w14:paraId="41D76746" w14:textId="0A1CD4C2" w:rsidR="00D3752D" w:rsidRDefault="00D3752D" w:rsidP="00D3752D">
      <w:pPr>
        <w:suppressLineNumbers/>
        <w:spacing w:after="0"/>
        <w:ind w:left="1418" w:hanging="1418"/>
        <w:jc w:val="both"/>
        <w:rPr>
          <w:b/>
          <w:sz w:val="24"/>
        </w:rPr>
      </w:pPr>
      <w:r w:rsidRPr="00B109BE">
        <w:rPr>
          <w:b/>
          <w:sz w:val="24"/>
        </w:rPr>
        <w:t>Aufgabe:</w:t>
      </w:r>
      <w:r w:rsidRPr="00B109BE">
        <w:rPr>
          <w:b/>
          <w:sz w:val="24"/>
        </w:rPr>
        <w:tab/>
        <w:t xml:space="preserve">1. </w:t>
      </w:r>
      <w:r>
        <w:rPr>
          <w:b/>
          <w:sz w:val="24"/>
        </w:rPr>
        <w:t>Interpretieren</w:t>
      </w:r>
      <w:r w:rsidRPr="00B109BE">
        <w:rPr>
          <w:b/>
          <w:sz w:val="24"/>
        </w:rPr>
        <w:t xml:space="preserve"> Sie </w:t>
      </w:r>
      <w:r>
        <w:rPr>
          <w:b/>
          <w:sz w:val="24"/>
        </w:rPr>
        <w:t>den vorliegenden Auszug aus E.T.A. Hoffmanns „Der Sandmann“. Untersuchen Sie dabei insbesondere Nathanaels Wahrnehmung der Realität.</w:t>
      </w:r>
    </w:p>
    <w:p w14:paraId="7FA1C6FC" w14:textId="77777777" w:rsidR="00D3752D" w:rsidRDefault="00D3752D" w:rsidP="00D3752D">
      <w:pPr>
        <w:suppressLineNumbers/>
        <w:spacing w:after="0"/>
        <w:ind w:left="1418" w:hanging="1418"/>
        <w:jc w:val="both"/>
        <w:rPr>
          <w:b/>
          <w:sz w:val="24"/>
        </w:rPr>
      </w:pPr>
    </w:p>
    <w:p w14:paraId="6612153C" w14:textId="5524132C" w:rsidR="00D3752D" w:rsidRDefault="00D3752D" w:rsidP="008D2F4C">
      <w:pPr>
        <w:suppressLineNumbers/>
        <w:spacing w:after="120"/>
        <w:ind w:left="1418" w:hanging="1418"/>
        <w:jc w:val="both"/>
        <w:rPr>
          <w:b/>
          <w:sz w:val="24"/>
        </w:rPr>
      </w:pPr>
      <w:r>
        <w:rPr>
          <w:b/>
          <w:sz w:val="24"/>
        </w:rPr>
        <w:tab/>
        <w:t xml:space="preserve">2. </w:t>
      </w:r>
      <w:r w:rsidR="008D2F4C">
        <w:rPr>
          <w:b/>
          <w:sz w:val="24"/>
        </w:rPr>
        <w:t>Fassen Sie kurz die Rolle des Coppelius innerhalb der Novelle zusammen.</w:t>
      </w:r>
    </w:p>
    <w:p w14:paraId="7B5F73B4" w14:textId="1668CAA1" w:rsidR="008D2F4C" w:rsidRDefault="008D2F4C" w:rsidP="008D2F4C">
      <w:pPr>
        <w:suppressLineNumbers/>
        <w:spacing w:after="0"/>
        <w:ind w:left="1418" w:hanging="1418"/>
        <w:jc w:val="both"/>
        <w:rPr>
          <w:b/>
          <w:sz w:val="24"/>
        </w:rPr>
      </w:pPr>
      <w:r>
        <w:rPr>
          <w:b/>
          <w:sz w:val="24"/>
        </w:rPr>
        <w:tab/>
        <w:t>Beurteilen Sie anhand des vorliegenden Auszugs, ob es sich bei Coppelius und Coppola um ein und dieselbe Figur handelt.</w:t>
      </w:r>
    </w:p>
    <w:p w14:paraId="389ECEE4" w14:textId="77777777" w:rsidR="00D3752D" w:rsidRDefault="00D3752D" w:rsidP="00D3752D">
      <w:pPr>
        <w:suppressLineNumbers/>
        <w:rPr>
          <w:b/>
        </w:rPr>
      </w:pPr>
    </w:p>
    <w:p w14:paraId="6C2DDF5D" w14:textId="77777777" w:rsidR="008D2F4C" w:rsidRDefault="008D2F4C" w:rsidP="00C108E0">
      <w:pPr>
        <w:suppressLineNumbers/>
        <w:rPr>
          <w:b/>
        </w:rPr>
      </w:pPr>
    </w:p>
    <w:p w14:paraId="20539A26" w14:textId="77777777" w:rsidR="008D2F4C" w:rsidRDefault="008D2F4C" w:rsidP="00C108E0">
      <w:pPr>
        <w:suppressLineNumbers/>
        <w:rPr>
          <w:b/>
        </w:rPr>
      </w:pPr>
    </w:p>
    <w:p w14:paraId="2C7ED24E" w14:textId="7A91569B" w:rsidR="008D2F4C" w:rsidRPr="008D2F4C" w:rsidRDefault="008D2F4C" w:rsidP="008D2F4C">
      <w:pPr>
        <w:suppressLineNumbers/>
        <w:spacing w:after="240"/>
        <w:ind w:left="2127" w:hanging="2120"/>
        <w:jc w:val="both"/>
        <w:rPr>
          <w:sz w:val="20"/>
          <w:szCs w:val="20"/>
        </w:rPr>
      </w:pPr>
      <w:r w:rsidRPr="00684DDA">
        <w:rPr>
          <w:b/>
          <w:sz w:val="20"/>
          <w:szCs w:val="20"/>
        </w:rPr>
        <w:t>Textgrundlage:</w:t>
      </w:r>
      <w:r w:rsidRPr="00684DDA">
        <w:rPr>
          <w:sz w:val="20"/>
          <w:szCs w:val="20"/>
        </w:rPr>
        <w:tab/>
        <w:t>E.T.A. Hoffmann: Der Sandmann. Zit. nach Reclam XL, Stuttgart 2015</w:t>
      </w:r>
      <w:r>
        <w:rPr>
          <w:sz w:val="20"/>
          <w:szCs w:val="20"/>
        </w:rPr>
        <w:t>.</w:t>
      </w:r>
    </w:p>
    <w:p w14:paraId="1856B695" w14:textId="6A9DB290" w:rsidR="008D2F4C" w:rsidRPr="00684DDA" w:rsidRDefault="008D2F4C" w:rsidP="008D2F4C">
      <w:pPr>
        <w:suppressLineNumbers/>
        <w:spacing w:after="240"/>
        <w:jc w:val="both"/>
        <w:rPr>
          <w:sz w:val="20"/>
          <w:szCs w:val="20"/>
        </w:rPr>
      </w:pPr>
      <w:r w:rsidRPr="00684DDA">
        <w:rPr>
          <w:b/>
          <w:sz w:val="20"/>
          <w:szCs w:val="20"/>
        </w:rPr>
        <w:t>Zugelassene</w:t>
      </w:r>
      <w:r w:rsidRPr="00684DDA">
        <w:rPr>
          <w:b/>
          <w:sz w:val="20"/>
          <w:szCs w:val="20"/>
        </w:rPr>
        <w:br/>
        <w:t>Hilfsmittel:</w:t>
      </w:r>
      <w:r w:rsidRPr="00684DDA">
        <w:rPr>
          <w:b/>
          <w:sz w:val="20"/>
          <w:szCs w:val="20"/>
        </w:rPr>
        <w:tab/>
      </w:r>
      <w:r w:rsidRPr="00684DDA">
        <w:rPr>
          <w:b/>
          <w:sz w:val="20"/>
          <w:szCs w:val="20"/>
        </w:rPr>
        <w:tab/>
      </w:r>
      <w:r w:rsidRPr="00684DDA">
        <w:rPr>
          <w:sz w:val="20"/>
          <w:szCs w:val="20"/>
        </w:rPr>
        <w:t>Wörterbuch</w:t>
      </w:r>
      <w:r>
        <w:rPr>
          <w:sz w:val="20"/>
          <w:szCs w:val="20"/>
        </w:rPr>
        <w:t xml:space="preserve"> der deutschen Rechtschreibung</w:t>
      </w:r>
    </w:p>
    <w:p w14:paraId="51A7271A" w14:textId="77777777" w:rsidR="008D2F4C" w:rsidRPr="00684DDA" w:rsidRDefault="008D2F4C" w:rsidP="008D2F4C">
      <w:pPr>
        <w:suppressLineNumbers/>
        <w:spacing w:after="0"/>
        <w:jc w:val="both"/>
        <w:rPr>
          <w:sz w:val="20"/>
          <w:szCs w:val="20"/>
        </w:rPr>
      </w:pPr>
      <w:r w:rsidRPr="00684DDA">
        <w:rPr>
          <w:sz w:val="20"/>
          <w:szCs w:val="20"/>
        </w:rPr>
        <w:tab/>
      </w:r>
      <w:r w:rsidRPr="00684DDA">
        <w:rPr>
          <w:sz w:val="20"/>
          <w:szCs w:val="20"/>
        </w:rPr>
        <w:tab/>
      </w:r>
      <w:r w:rsidRPr="00684DDA">
        <w:rPr>
          <w:sz w:val="20"/>
          <w:szCs w:val="20"/>
        </w:rPr>
        <w:tab/>
        <w:t>Textausgabe von E.T.A. Hoffmanns „Der Sandmann“</w:t>
      </w:r>
    </w:p>
    <w:p w14:paraId="1493FA66" w14:textId="77777777" w:rsidR="008D2F4C" w:rsidRPr="00684DDA" w:rsidRDefault="008D2F4C" w:rsidP="008D2F4C">
      <w:pPr>
        <w:suppressLineNumbers/>
        <w:spacing w:after="240"/>
        <w:jc w:val="both"/>
        <w:rPr>
          <w:sz w:val="20"/>
          <w:szCs w:val="20"/>
        </w:rPr>
      </w:pPr>
      <w:r w:rsidRPr="00684DDA">
        <w:rPr>
          <w:sz w:val="20"/>
          <w:szCs w:val="20"/>
        </w:rPr>
        <w:tab/>
      </w:r>
      <w:r w:rsidRPr="00684DDA">
        <w:rPr>
          <w:sz w:val="20"/>
          <w:szCs w:val="20"/>
        </w:rPr>
        <w:tab/>
      </w:r>
      <w:r w:rsidRPr="00684DDA">
        <w:rPr>
          <w:sz w:val="20"/>
          <w:szCs w:val="20"/>
        </w:rPr>
        <w:tab/>
        <w:t>(Schulisches Prüfexemplar ohne Anmerkungen)</w:t>
      </w:r>
    </w:p>
    <w:p w14:paraId="0BF9C864" w14:textId="77777777" w:rsidR="008D2F4C" w:rsidRDefault="008D2F4C" w:rsidP="008D2F4C">
      <w:pPr>
        <w:suppressLineNumbers/>
        <w:spacing w:after="240"/>
        <w:jc w:val="both"/>
        <w:rPr>
          <w:sz w:val="20"/>
          <w:szCs w:val="20"/>
        </w:rPr>
      </w:pPr>
      <w:r w:rsidRPr="00684DDA">
        <w:rPr>
          <w:b/>
          <w:sz w:val="20"/>
          <w:szCs w:val="20"/>
        </w:rPr>
        <w:t>Bearbeitungszeit:</w:t>
      </w:r>
      <w:r w:rsidRPr="00684DDA">
        <w:rPr>
          <w:sz w:val="20"/>
          <w:szCs w:val="20"/>
        </w:rPr>
        <w:tab/>
        <w:t>180 Minuten</w:t>
      </w:r>
    </w:p>
    <w:p w14:paraId="087E8428" w14:textId="77777777" w:rsidR="008D2F4C" w:rsidRDefault="008D2F4C" w:rsidP="008D2F4C">
      <w:pPr>
        <w:suppressLineNumbers/>
        <w:spacing w:after="240"/>
        <w:jc w:val="both"/>
        <w:rPr>
          <w:sz w:val="20"/>
          <w:szCs w:val="20"/>
        </w:rPr>
      </w:pPr>
    </w:p>
    <w:p w14:paraId="088953B0" w14:textId="77777777" w:rsidR="008D2F4C" w:rsidRPr="00684DDA" w:rsidRDefault="008D2F4C" w:rsidP="008D2F4C">
      <w:pPr>
        <w:suppressLineNumbers/>
        <w:spacing w:after="240"/>
        <w:jc w:val="right"/>
        <w:rPr>
          <w:bCs/>
        </w:rPr>
      </w:pPr>
      <w:r>
        <w:rPr>
          <w:noProof/>
          <w:lang w:eastAsia="de-DE"/>
        </w:rPr>
        <w:drawing>
          <wp:inline distT="0" distB="0" distL="0" distR="0" wp14:anchorId="175C32A0" wp14:editId="048ABFD8">
            <wp:extent cx="323850" cy="242888"/>
            <wp:effectExtent l="0" t="0" r="0" b="5080"/>
            <wp:docPr id="2" name="Grafik 2" descr="http://klebespass.de/media/catalog/product/cache/1/image/9df78eab33525d08d6e5fb8d27136e95/s/t/st0226_to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lebespass.de/media/catalog/product/cache/1/image/9df78eab33525d08d6e5fb8d27136e95/s/t/st0226_tot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193" cy="245395"/>
                    </a:xfrm>
                    <a:prstGeom prst="rect">
                      <a:avLst/>
                    </a:prstGeom>
                    <a:noFill/>
                    <a:ln>
                      <a:noFill/>
                    </a:ln>
                  </pic:spPr>
                </pic:pic>
              </a:graphicData>
            </a:graphic>
          </wp:inline>
        </w:drawing>
      </w:r>
      <w:r>
        <w:rPr>
          <w:b/>
          <w:sz w:val="28"/>
        </w:rPr>
        <w:t>Einen klaren Verstand und v</w:t>
      </w:r>
      <w:r w:rsidRPr="00AE6C26">
        <w:rPr>
          <w:b/>
          <w:sz w:val="28"/>
        </w:rPr>
        <w:t>iel Erfolg</w:t>
      </w:r>
      <w:r>
        <w:rPr>
          <w:b/>
          <w:sz w:val="28"/>
        </w:rPr>
        <w:t>!</w:t>
      </w:r>
    </w:p>
    <w:p w14:paraId="685CE0C0" w14:textId="36DEE713" w:rsidR="0068063D" w:rsidRDefault="0068063D" w:rsidP="00C108E0">
      <w:pPr>
        <w:suppressLineNumbers/>
        <w:rPr>
          <w:b/>
        </w:rPr>
      </w:pPr>
      <w:r>
        <w:rPr>
          <w:b/>
        </w:rPr>
        <w:br w:type="page"/>
      </w:r>
    </w:p>
    <w:p w14:paraId="4E271970" w14:textId="0E2E620A" w:rsidR="0067572A" w:rsidRPr="0067572A" w:rsidRDefault="0067572A" w:rsidP="0099441B">
      <w:pPr>
        <w:suppressLineNumbers/>
        <w:spacing w:after="240" w:line="276" w:lineRule="auto"/>
        <w:ind w:right="1841"/>
        <w:jc w:val="both"/>
        <w:rPr>
          <w:b/>
          <w:sz w:val="28"/>
        </w:rPr>
      </w:pPr>
      <w:r w:rsidRPr="0067572A">
        <w:rPr>
          <w:b/>
          <w:sz w:val="28"/>
        </w:rPr>
        <w:lastRenderedPageBreak/>
        <w:t>E.T.A. Hoffmann: Der Sandmann (Auszug)</w:t>
      </w:r>
    </w:p>
    <w:p w14:paraId="03EB4782" w14:textId="7E5A525A" w:rsidR="009D53F7" w:rsidRPr="00D3752D" w:rsidRDefault="00330C55" w:rsidP="0099441B">
      <w:pPr>
        <w:spacing w:line="360" w:lineRule="auto"/>
        <w:ind w:right="1841"/>
        <w:jc w:val="both"/>
        <w:rPr>
          <w:sz w:val="24"/>
        </w:rPr>
      </w:pPr>
      <w:r w:rsidRPr="00203E0B">
        <w:rPr>
          <w:sz w:val="24"/>
        </w:rPr>
        <w:t xml:space="preserve">Eben schrieb [Nathanael] an Clara, als es leise an der Türe klopfte; sie öffnete sich auf seinen Zuruf und Coppolas widerwärtiges Gesicht sah hinein. Nathanael fühlte sich im Innersten erbeben; eingedenk dessen, was ihm Spalanzani über den Landsmann Coppola gesagt und was er auch </w:t>
      </w:r>
      <w:proofErr w:type="spellStart"/>
      <w:r w:rsidRPr="00203E0B">
        <w:rPr>
          <w:sz w:val="24"/>
        </w:rPr>
        <w:t>rücksichts</w:t>
      </w:r>
      <w:proofErr w:type="spellEnd"/>
      <w:r w:rsidRPr="00203E0B">
        <w:rPr>
          <w:sz w:val="24"/>
        </w:rPr>
        <w:t xml:space="preserve"> des Sandmanns</w:t>
      </w:r>
      <w:r w:rsidR="00CE448B" w:rsidRPr="00203E0B">
        <w:rPr>
          <w:sz w:val="24"/>
        </w:rPr>
        <w:t xml:space="preserve"> Coppelius der Geliebten so heilig versprochen, schämte er sich aber selbst seiner kindischen Gespensterfurcht, nahm sich mit aller Gewalt zusammen und sprach so sanft und gelassen, als möglich: „Ich kaufe kein Wetterglas, mein lieber Freund! gehen Sie nur!“ Da trat aber Coppola vollends in die Stube und sprach mit heiserem Ton, indem sich das weite Maul zum hässlichen Lachen verzog und die kleinen Augen unter den grauen langen Wimpern stechend hervorfunkelten: „Ei, nix Wetterglas, nix Wetterglas! – hab auch </w:t>
      </w:r>
      <w:proofErr w:type="spellStart"/>
      <w:r w:rsidR="00CE448B" w:rsidRPr="00203E0B">
        <w:rPr>
          <w:sz w:val="24"/>
        </w:rPr>
        <w:t>sköne</w:t>
      </w:r>
      <w:proofErr w:type="spellEnd"/>
      <w:r w:rsidR="00CE448B" w:rsidRPr="00203E0B">
        <w:rPr>
          <w:sz w:val="24"/>
        </w:rPr>
        <w:t xml:space="preserve"> Oke – </w:t>
      </w:r>
      <w:proofErr w:type="spellStart"/>
      <w:r w:rsidR="00CE448B" w:rsidRPr="00203E0B">
        <w:rPr>
          <w:sz w:val="24"/>
        </w:rPr>
        <w:t>sköne</w:t>
      </w:r>
      <w:proofErr w:type="spellEnd"/>
      <w:r w:rsidR="00CE448B" w:rsidRPr="00203E0B">
        <w:rPr>
          <w:sz w:val="24"/>
        </w:rPr>
        <w:t xml:space="preserve"> Oke!“ – Entsetzt rief Nathanael: „Toller</w:t>
      </w:r>
      <w:r w:rsidR="00736387" w:rsidRPr="00203E0B">
        <w:rPr>
          <w:rStyle w:val="Funotenzeichen"/>
          <w:sz w:val="24"/>
        </w:rPr>
        <w:footnoteReference w:id="1"/>
      </w:r>
      <w:r w:rsidR="00CE448B" w:rsidRPr="00203E0B">
        <w:rPr>
          <w:sz w:val="24"/>
        </w:rPr>
        <w:t xml:space="preserve"> Mensch, wie kannst du Augen haben? – Augen – Augen? –“ Aber in dem Augenblick hatte Coppola seine Wettergläser beiseite gesetzt, griff in die weiten Rocktaschen und holte Lorgnetten</w:t>
      </w:r>
      <w:r w:rsidR="00736387" w:rsidRPr="00203E0B">
        <w:rPr>
          <w:rStyle w:val="Funotenzeichen"/>
          <w:sz w:val="24"/>
        </w:rPr>
        <w:footnoteReference w:id="2"/>
      </w:r>
      <w:r w:rsidR="00CE448B" w:rsidRPr="00203E0B">
        <w:rPr>
          <w:sz w:val="24"/>
        </w:rPr>
        <w:t xml:space="preserve"> und Brillen heraus, die er auf den Tisch legte. – „Nu – Nu – Brill‘ – Brill‘ auf der Nas‘ </w:t>
      </w:r>
      <w:proofErr w:type="spellStart"/>
      <w:r w:rsidR="00CE448B" w:rsidRPr="00203E0B">
        <w:rPr>
          <w:sz w:val="24"/>
        </w:rPr>
        <w:t>su</w:t>
      </w:r>
      <w:proofErr w:type="spellEnd"/>
      <w:r w:rsidR="00CE448B" w:rsidRPr="00203E0B">
        <w:rPr>
          <w:sz w:val="24"/>
        </w:rPr>
        <w:t xml:space="preserve"> setze, das sein meine Oke – </w:t>
      </w:r>
      <w:proofErr w:type="spellStart"/>
      <w:r w:rsidR="00CE448B" w:rsidRPr="00203E0B">
        <w:rPr>
          <w:sz w:val="24"/>
        </w:rPr>
        <w:t>sköne</w:t>
      </w:r>
      <w:proofErr w:type="spellEnd"/>
      <w:r w:rsidR="00CE448B" w:rsidRPr="00203E0B">
        <w:rPr>
          <w:sz w:val="24"/>
        </w:rPr>
        <w:t xml:space="preserve"> Oke!“ – Und damit holte er immer mehr und mehr Brillen heraus, so, dass es auf dem ganzen Tisch seltsam zu flimmern und zu funkeln begann. Tausend Augen blickten und zuckten krampfhaft und starrten auf zum Nathanael; aber er konnte nicht wegschauen von dem Tisch, und immer mehr Brillen legte Coppola hin, und immer wilder und wilder sprangen flammende Blicke durcheinander und schossen ihre blutrote Strahlen in Nathanaels Brust. Übermannt vor tollem Entsetzen schrie er auf: „Halt ein! halt ein, fürchterlicher Mensch!“ – Er hatte Coppola, der eben in die Tasche griff, um noch mehr Brillen herauszubringen, unerachtet schon der ganze Tisch überdeckt war</w:t>
      </w:r>
      <w:r w:rsidR="00D65517" w:rsidRPr="00203E0B">
        <w:rPr>
          <w:sz w:val="24"/>
        </w:rPr>
        <w:t>, beim Arm festgepackt, Coppola machte sich mit heiserem widrigen</w:t>
      </w:r>
      <w:r w:rsidR="00C00309" w:rsidRPr="00203E0B">
        <w:rPr>
          <w:rStyle w:val="Funotenzeichen"/>
          <w:sz w:val="24"/>
        </w:rPr>
        <w:footnoteReference w:id="3"/>
      </w:r>
      <w:r w:rsidR="00D65517" w:rsidRPr="00203E0B">
        <w:rPr>
          <w:sz w:val="24"/>
        </w:rPr>
        <w:t xml:space="preserve"> Lachen sanft los und mit den Worten: „Ah! – nix für Sie – aber hier </w:t>
      </w:r>
      <w:proofErr w:type="spellStart"/>
      <w:r w:rsidR="00D65517" w:rsidRPr="00203E0B">
        <w:rPr>
          <w:sz w:val="24"/>
        </w:rPr>
        <w:t>sköne</w:t>
      </w:r>
      <w:proofErr w:type="spellEnd"/>
      <w:r w:rsidR="00D65517" w:rsidRPr="00203E0B">
        <w:rPr>
          <w:sz w:val="24"/>
        </w:rPr>
        <w:t xml:space="preserve"> Glas!“ – hatte er alle Brillen zusammengerafft, eingesteckt und aus der </w:t>
      </w:r>
      <w:r w:rsidR="00D65517" w:rsidRPr="00203E0B">
        <w:rPr>
          <w:sz w:val="24"/>
        </w:rPr>
        <w:lastRenderedPageBreak/>
        <w:t>Seitentasche des Rocks eine Menge großer und kleiner Perspektive</w:t>
      </w:r>
      <w:r w:rsidR="00C00309" w:rsidRPr="00203E0B">
        <w:rPr>
          <w:rStyle w:val="Funotenzeichen"/>
          <w:sz w:val="24"/>
        </w:rPr>
        <w:footnoteReference w:id="4"/>
      </w:r>
      <w:r w:rsidR="00D65517" w:rsidRPr="00203E0B">
        <w:rPr>
          <w:sz w:val="24"/>
        </w:rPr>
        <w:t xml:space="preserve"> hervorgeholt. Sowie die Brillen fort waren, wurde Nathanael ganz ruhig und an Clara denkend sah er wohl ein, dass Coppola ein höchst ehrlicher Mechanicus und Opticus</w:t>
      </w:r>
      <w:r w:rsidR="00C00309" w:rsidRPr="00203E0B">
        <w:rPr>
          <w:rStyle w:val="Funotenzeichen"/>
          <w:sz w:val="24"/>
        </w:rPr>
        <w:footnoteReference w:id="5"/>
      </w:r>
      <w:r w:rsidR="00D65517" w:rsidRPr="00203E0B">
        <w:rPr>
          <w:sz w:val="24"/>
        </w:rPr>
        <w:t xml:space="preserve">, </w:t>
      </w:r>
      <w:proofErr w:type="spellStart"/>
      <w:r w:rsidR="00D65517" w:rsidRPr="00203E0B">
        <w:rPr>
          <w:sz w:val="24"/>
        </w:rPr>
        <w:t>keinesweges</w:t>
      </w:r>
      <w:proofErr w:type="spellEnd"/>
      <w:r w:rsidR="00D65517" w:rsidRPr="00203E0B">
        <w:rPr>
          <w:sz w:val="24"/>
        </w:rPr>
        <w:t xml:space="preserve"> aber </w:t>
      </w:r>
      <w:proofErr w:type="spellStart"/>
      <w:r w:rsidR="00D65517" w:rsidRPr="00203E0B">
        <w:rPr>
          <w:sz w:val="24"/>
        </w:rPr>
        <w:t>Coppelii</w:t>
      </w:r>
      <w:proofErr w:type="spellEnd"/>
      <w:r w:rsidR="00D65517" w:rsidRPr="00203E0B">
        <w:rPr>
          <w:sz w:val="24"/>
        </w:rPr>
        <w:t xml:space="preserve"> verfluchter Doppelgänger und Revenant</w:t>
      </w:r>
      <w:r w:rsidR="00C00309" w:rsidRPr="00203E0B">
        <w:rPr>
          <w:rStyle w:val="Funotenzeichen"/>
          <w:sz w:val="24"/>
        </w:rPr>
        <w:footnoteReference w:id="6"/>
      </w:r>
      <w:r w:rsidR="00D65517" w:rsidRPr="00203E0B">
        <w:rPr>
          <w:sz w:val="24"/>
        </w:rPr>
        <w:t xml:space="preserve"> sein könne. Zudem hatten alle Gläser, die Coppola nun auf den Tisch gelegt, gar nichts Besonderes, am wenigsten so etwas so Gespenstisches wie die Brillen und, um alles wiedergutzumachen, beschloss Nathanael dem Coppola jetzt wirklich etwas abzukaufen. Er ergriff ein kleines sehr sauber gearbeitetes Taschenperspektiv und sah, um es zu prüfen, durch das Fenster. Noch nie im Leben war ihm kein Glas vorgekommen, </w:t>
      </w:r>
      <w:proofErr w:type="spellStart"/>
      <w:r w:rsidR="00D65517" w:rsidRPr="00203E0B">
        <w:rPr>
          <w:sz w:val="24"/>
        </w:rPr>
        <w:t>das</w:t>
      </w:r>
      <w:proofErr w:type="spellEnd"/>
      <w:r w:rsidR="00D65517" w:rsidRPr="00203E0B">
        <w:rPr>
          <w:sz w:val="24"/>
        </w:rPr>
        <w:t xml:space="preserve"> die Gegenstände so rein, scharf und deutlich dicht vor die Augen rückte. Unwillkürlich sah er hinein in Spalanzanis Zimmer; Olimpia saß, wie gewöhnlich, vor dem kleinen Tisch, die Arme daraufgelegt, die Hände gefaltet. – </w:t>
      </w:r>
      <w:r w:rsidR="0045384B" w:rsidRPr="00203E0B">
        <w:rPr>
          <w:sz w:val="24"/>
        </w:rPr>
        <w:t>Nun erschaute Nathanael erst Olimpias wunderschön geformtes Gesicht. Nur die Augen schienen ihm gar seltsam starr und tot. Doch wie er immer schärfer und schärfer durch das Glas hinschaute, war es, als gingen in Olimpias Augen feuchte Mondesstrahlen auf. Es schien, als wenn nun erst die Sehkraft entzündet würde; immer lebendiger und lebendiger flammten die Blicke. Nathanael lag wie festgezaubert im Fenster, immer fort und fort die himmlisch-schöne Olimpia betrachtend. Ein Räuspern und Scharren weckte ihn, wie aus tiefem Traum. Coppola stand hinter ihm: „Tre Zechini – drei Dukat</w:t>
      </w:r>
      <w:r w:rsidR="0068063D" w:rsidRPr="00203E0B">
        <w:rPr>
          <w:rStyle w:val="Funotenzeichen"/>
          <w:sz w:val="24"/>
        </w:rPr>
        <w:footnoteReference w:id="7"/>
      </w:r>
      <w:r w:rsidR="0045384B" w:rsidRPr="00203E0B">
        <w:rPr>
          <w:sz w:val="24"/>
        </w:rPr>
        <w:t xml:space="preserve">“ – Nathanael hatte den Opticus rein vergessen, rasch zahlte er das Verlangte: „Nick so? – </w:t>
      </w:r>
      <w:proofErr w:type="spellStart"/>
      <w:r w:rsidR="0045384B" w:rsidRPr="00203E0B">
        <w:rPr>
          <w:sz w:val="24"/>
        </w:rPr>
        <w:t>sköne</w:t>
      </w:r>
      <w:proofErr w:type="spellEnd"/>
      <w:r w:rsidR="0045384B" w:rsidRPr="00203E0B">
        <w:rPr>
          <w:sz w:val="24"/>
        </w:rPr>
        <w:t xml:space="preserve"> Glas – </w:t>
      </w:r>
      <w:proofErr w:type="spellStart"/>
      <w:r w:rsidR="0045384B" w:rsidRPr="00203E0B">
        <w:rPr>
          <w:sz w:val="24"/>
        </w:rPr>
        <w:t>sköne</w:t>
      </w:r>
      <w:proofErr w:type="spellEnd"/>
      <w:r w:rsidR="0045384B" w:rsidRPr="00203E0B">
        <w:rPr>
          <w:sz w:val="24"/>
        </w:rPr>
        <w:t xml:space="preserve"> Glas!“ frug Coppola mit seiner widerwärtigen heiseren Stimme und dem hämischen Lächeln. „Ja, ja, ja!“ erwiderte Nathanael verdrießlich: „Adieu, lieber Freund!“ – Coppola verließ, nicht ohne viele seltsame Seitenblicke auf Nathanael, das Zimmer. Er hörte ihn auf der Treppe laut lachen.</w:t>
      </w:r>
    </w:p>
    <w:sectPr w:rsidR="009D53F7" w:rsidRPr="00D3752D" w:rsidSect="00F01C4E">
      <w:headerReference w:type="default" r:id="rId9"/>
      <w:footerReference w:type="default" r:id="rId10"/>
      <w:pgSz w:w="11906" w:h="16838"/>
      <w:pgMar w:top="1418" w:right="1418" w:bottom="851" w:left="1134" w:header="284" w:footer="462"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8C90" w14:textId="77777777" w:rsidR="00C4410D" w:rsidRDefault="00C4410D" w:rsidP="00B115C6">
      <w:pPr>
        <w:spacing w:after="0" w:line="240" w:lineRule="auto"/>
      </w:pPr>
      <w:r>
        <w:separator/>
      </w:r>
    </w:p>
  </w:endnote>
  <w:endnote w:type="continuationSeparator" w:id="0">
    <w:p w14:paraId="4329210D" w14:textId="77777777" w:rsidR="00C4410D" w:rsidRDefault="00C4410D" w:rsidP="00B11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196107"/>
      <w:docPartObj>
        <w:docPartGallery w:val="Page Numbers (Bottom of Page)"/>
        <w:docPartUnique/>
      </w:docPartObj>
    </w:sdtPr>
    <w:sdtContent>
      <w:p w14:paraId="4764FD93" w14:textId="77777777" w:rsidR="00B5099F" w:rsidRDefault="00B5099F">
        <w:pPr>
          <w:pStyle w:val="Fuzeile"/>
          <w:jc w:val="right"/>
        </w:pPr>
        <w:r>
          <w:fldChar w:fldCharType="begin"/>
        </w:r>
        <w:r>
          <w:instrText>PAGE   \* MERGEFORMAT</w:instrText>
        </w:r>
        <w:r>
          <w:fldChar w:fldCharType="separate"/>
        </w:r>
        <w:r>
          <w:t>2</w:t>
        </w:r>
        <w:r>
          <w:fldChar w:fldCharType="end"/>
        </w:r>
      </w:p>
    </w:sdtContent>
  </w:sdt>
  <w:p w14:paraId="0860C0BB" w14:textId="77777777" w:rsidR="00B5099F" w:rsidRDefault="00B509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6721" w14:textId="77777777" w:rsidR="00C4410D" w:rsidRDefault="00C4410D" w:rsidP="00B115C6">
      <w:pPr>
        <w:spacing w:after="0" w:line="240" w:lineRule="auto"/>
      </w:pPr>
      <w:r>
        <w:separator/>
      </w:r>
    </w:p>
  </w:footnote>
  <w:footnote w:type="continuationSeparator" w:id="0">
    <w:p w14:paraId="1DD02108" w14:textId="77777777" w:rsidR="00C4410D" w:rsidRDefault="00C4410D" w:rsidP="00B115C6">
      <w:pPr>
        <w:spacing w:after="0" w:line="240" w:lineRule="auto"/>
      </w:pPr>
      <w:r>
        <w:continuationSeparator/>
      </w:r>
    </w:p>
  </w:footnote>
  <w:footnote w:id="1">
    <w:p w14:paraId="144FD511" w14:textId="3F637160" w:rsidR="00B5099F" w:rsidRDefault="00B5099F">
      <w:pPr>
        <w:pStyle w:val="Funotentext"/>
      </w:pPr>
      <w:r>
        <w:rPr>
          <w:rStyle w:val="Funotenzeichen"/>
        </w:rPr>
        <w:footnoteRef/>
      </w:r>
      <w:r>
        <w:t xml:space="preserve"> </w:t>
      </w:r>
      <w:r w:rsidRPr="00736387">
        <w:rPr>
          <w:b/>
        </w:rPr>
        <w:t>toll</w:t>
      </w:r>
      <w:r w:rsidR="00594A74">
        <w:rPr>
          <w:b/>
        </w:rPr>
        <w:t>, tolle Menschen</w:t>
      </w:r>
      <w:r>
        <w:t xml:space="preserve"> (Adjektiv in alter Bedeutung) – verrückt, wahnsinnig (wie in </w:t>
      </w:r>
      <w:r w:rsidRPr="00736387">
        <w:rPr>
          <w:i/>
        </w:rPr>
        <w:t>Tollwut</w:t>
      </w:r>
      <w:r>
        <w:t xml:space="preserve"> oder </w:t>
      </w:r>
      <w:r w:rsidRPr="00736387">
        <w:rPr>
          <w:i/>
        </w:rPr>
        <w:t>Tollhaus</w:t>
      </w:r>
      <w:r>
        <w:t>)</w:t>
      </w:r>
    </w:p>
  </w:footnote>
  <w:footnote w:id="2">
    <w:p w14:paraId="55AD9C74" w14:textId="3B0AB9B9" w:rsidR="00B5099F" w:rsidRDefault="00B5099F">
      <w:pPr>
        <w:pStyle w:val="Funotentext"/>
      </w:pPr>
      <w:r>
        <w:rPr>
          <w:rStyle w:val="Funotenzeichen"/>
        </w:rPr>
        <w:footnoteRef/>
      </w:r>
      <w:r>
        <w:t xml:space="preserve"> </w:t>
      </w:r>
      <w:r w:rsidRPr="00C00309">
        <w:rPr>
          <w:b/>
        </w:rPr>
        <w:t>die Lorgnette</w:t>
      </w:r>
      <w:r w:rsidR="00594A74">
        <w:rPr>
          <w:b/>
        </w:rPr>
        <w:t>, die Lorgnetten</w:t>
      </w:r>
      <w:r>
        <w:t xml:space="preserve"> – Brille, die an einem Stielgriff vor die Augen gehalten wird</w:t>
      </w:r>
    </w:p>
  </w:footnote>
  <w:footnote w:id="3">
    <w:p w14:paraId="0057FF96" w14:textId="12EB1DF3" w:rsidR="00B5099F" w:rsidRDefault="00B5099F">
      <w:pPr>
        <w:pStyle w:val="Funotentext"/>
      </w:pPr>
      <w:r>
        <w:rPr>
          <w:rStyle w:val="Funotenzeichen"/>
        </w:rPr>
        <w:footnoteRef/>
      </w:r>
      <w:r>
        <w:t xml:space="preserve"> </w:t>
      </w:r>
      <w:r w:rsidR="00594A74">
        <w:rPr>
          <w:b/>
        </w:rPr>
        <w:t>widrig, widrige Umstände</w:t>
      </w:r>
      <w:r>
        <w:t xml:space="preserve"> (Adjektiv) – abstoßend</w:t>
      </w:r>
      <w:r w:rsidR="00594A74">
        <w:t>, grässlich</w:t>
      </w:r>
    </w:p>
  </w:footnote>
  <w:footnote w:id="4">
    <w:p w14:paraId="4AF4D11E" w14:textId="77777777" w:rsidR="00B5099F" w:rsidRDefault="00B5099F">
      <w:pPr>
        <w:pStyle w:val="Funotentext"/>
      </w:pPr>
      <w:r>
        <w:rPr>
          <w:rStyle w:val="Funotenzeichen"/>
        </w:rPr>
        <w:footnoteRef/>
      </w:r>
      <w:r>
        <w:t xml:space="preserve"> </w:t>
      </w:r>
      <w:r w:rsidRPr="00C00309">
        <w:rPr>
          <w:b/>
        </w:rPr>
        <w:t>das Perspektiv</w:t>
      </w:r>
      <w:r>
        <w:t xml:space="preserve"> – Fernrohr </w:t>
      </w:r>
    </w:p>
  </w:footnote>
  <w:footnote w:id="5">
    <w:p w14:paraId="2D074B83" w14:textId="77777777" w:rsidR="00B5099F" w:rsidRDefault="00B5099F">
      <w:pPr>
        <w:pStyle w:val="Funotentext"/>
      </w:pPr>
      <w:r>
        <w:rPr>
          <w:rStyle w:val="Funotenzeichen"/>
        </w:rPr>
        <w:footnoteRef/>
      </w:r>
      <w:r>
        <w:t xml:space="preserve"> </w:t>
      </w:r>
      <w:r w:rsidRPr="00C00309">
        <w:rPr>
          <w:b/>
        </w:rPr>
        <w:t>der Opticus</w:t>
      </w:r>
      <w:r>
        <w:t xml:space="preserve"> (lat.) – Optiker </w:t>
      </w:r>
    </w:p>
  </w:footnote>
  <w:footnote w:id="6">
    <w:p w14:paraId="0BE899C3" w14:textId="77777777" w:rsidR="00B5099F" w:rsidRDefault="00B5099F">
      <w:pPr>
        <w:pStyle w:val="Funotentext"/>
      </w:pPr>
      <w:r>
        <w:rPr>
          <w:rStyle w:val="Funotenzeichen"/>
        </w:rPr>
        <w:footnoteRef/>
      </w:r>
      <w:r>
        <w:t xml:space="preserve"> </w:t>
      </w:r>
      <w:proofErr w:type="spellStart"/>
      <w:r w:rsidRPr="008A0A66">
        <w:rPr>
          <w:b/>
        </w:rPr>
        <w:t>Coppelii</w:t>
      </w:r>
      <w:proofErr w:type="spellEnd"/>
      <w:r w:rsidRPr="008A0A66">
        <w:rPr>
          <w:b/>
        </w:rPr>
        <w:t xml:space="preserve"> … Revenant</w:t>
      </w:r>
      <w:r>
        <w:t xml:space="preserve"> (lat.) – Coppelius‘ Gespenst</w:t>
      </w:r>
      <w:r w:rsidR="00456B11">
        <w:t xml:space="preserve"> / geisterhaftes Abbild</w:t>
      </w:r>
    </w:p>
  </w:footnote>
  <w:footnote w:id="7">
    <w:p w14:paraId="755F9804" w14:textId="77777777" w:rsidR="00B5099F" w:rsidRDefault="00B5099F">
      <w:pPr>
        <w:pStyle w:val="Funotentext"/>
      </w:pPr>
      <w:r>
        <w:rPr>
          <w:rStyle w:val="Funotenzeichen"/>
        </w:rPr>
        <w:footnoteRef/>
      </w:r>
      <w:r>
        <w:t xml:space="preserve"> </w:t>
      </w:r>
      <w:r w:rsidRPr="0068063D">
        <w:rPr>
          <w:b/>
        </w:rPr>
        <w:t>Zechinen</w:t>
      </w:r>
      <w:r>
        <w:t xml:space="preserve"> und </w:t>
      </w:r>
      <w:r w:rsidRPr="0068063D">
        <w:rPr>
          <w:b/>
        </w:rPr>
        <w:t>Dukaten</w:t>
      </w:r>
      <w:r>
        <w:t xml:space="preserve"> waren </w:t>
      </w:r>
      <w:r w:rsidR="00965DDB">
        <w:t>in Italien verwendete</w:t>
      </w:r>
      <w:r>
        <w:t xml:space="preserve"> Währungen / Münzgeld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C18A" w14:textId="4408EBA2" w:rsidR="00B5099F" w:rsidRPr="00F01C4E" w:rsidRDefault="00F01C4E" w:rsidP="00F01C4E">
    <w:pPr>
      <w:pStyle w:val="Kopfzeile"/>
    </w:pPr>
    <w:r>
      <w:rPr>
        <w:noProof/>
      </w:rPr>
      <w:drawing>
        <wp:inline distT="0" distB="0" distL="0" distR="0" wp14:anchorId="34049912" wp14:editId="3ACBF37F">
          <wp:extent cx="5939790" cy="525145"/>
          <wp:effectExtent l="0" t="0" r="0" b="0"/>
          <wp:docPr id="12085281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525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E3757"/>
    <w:multiLevelType w:val="hybridMultilevel"/>
    <w:tmpl w:val="6F6AD6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1E47C3"/>
    <w:multiLevelType w:val="hybridMultilevel"/>
    <w:tmpl w:val="6C0ECAA8"/>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15:restartNumberingAfterBreak="0">
    <w:nsid w:val="21BD0FA4"/>
    <w:multiLevelType w:val="hybridMultilevel"/>
    <w:tmpl w:val="FF9A8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5F692E"/>
    <w:multiLevelType w:val="hybridMultilevel"/>
    <w:tmpl w:val="B350B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BD6D3F"/>
    <w:multiLevelType w:val="hybridMultilevel"/>
    <w:tmpl w:val="CFD836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C7BD3"/>
    <w:multiLevelType w:val="hybridMultilevel"/>
    <w:tmpl w:val="49942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CD1786"/>
    <w:multiLevelType w:val="hybridMultilevel"/>
    <w:tmpl w:val="39EEA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5D14FB"/>
    <w:multiLevelType w:val="hybridMultilevel"/>
    <w:tmpl w:val="4EA474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A8667A"/>
    <w:multiLevelType w:val="hybridMultilevel"/>
    <w:tmpl w:val="6A4EC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E944C6"/>
    <w:multiLevelType w:val="hybridMultilevel"/>
    <w:tmpl w:val="A6D83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C11527"/>
    <w:multiLevelType w:val="hybridMultilevel"/>
    <w:tmpl w:val="3F88CC0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51CD7CA9"/>
    <w:multiLevelType w:val="hybridMultilevel"/>
    <w:tmpl w:val="4B66E2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4D53F9"/>
    <w:multiLevelType w:val="hybridMultilevel"/>
    <w:tmpl w:val="58D2E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9C1DE2"/>
    <w:multiLevelType w:val="hybridMultilevel"/>
    <w:tmpl w:val="5D5029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8F3830"/>
    <w:multiLevelType w:val="hybridMultilevel"/>
    <w:tmpl w:val="9998E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CD3D42"/>
    <w:multiLevelType w:val="hybridMultilevel"/>
    <w:tmpl w:val="9F1ED8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187E24"/>
    <w:multiLevelType w:val="hybridMultilevel"/>
    <w:tmpl w:val="2222E3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11C7FE0"/>
    <w:multiLevelType w:val="hybridMultilevel"/>
    <w:tmpl w:val="FCE443F8"/>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8" w15:restartNumberingAfterBreak="0">
    <w:nsid w:val="73B1237A"/>
    <w:multiLevelType w:val="hybridMultilevel"/>
    <w:tmpl w:val="5ECC0B1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989479920">
    <w:abstractNumId w:val="17"/>
  </w:num>
  <w:num w:numId="2" w16cid:durableId="259677508">
    <w:abstractNumId w:val="1"/>
  </w:num>
  <w:num w:numId="3" w16cid:durableId="809400741">
    <w:abstractNumId w:val="9"/>
  </w:num>
  <w:num w:numId="4" w16cid:durableId="2049261080">
    <w:abstractNumId w:val="12"/>
  </w:num>
  <w:num w:numId="5" w16cid:durableId="450633888">
    <w:abstractNumId w:val="6"/>
  </w:num>
  <w:num w:numId="6" w16cid:durableId="2048404115">
    <w:abstractNumId w:val="3"/>
  </w:num>
  <w:num w:numId="7" w16cid:durableId="1398898258">
    <w:abstractNumId w:val="16"/>
  </w:num>
  <w:num w:numId="8" w16cid:durableId="371423641">
    <w:abstractNumId w:val="13"/>
  </w:num>
  <w:num w:numId="9" w16cid:durableId="1987515531">
    <w:abstractNumId w:val="18"/>
  </w:num>
  <w:num w:numId="10" w16cid:durableId="1384789758">
    <w:abstractNumId w:val="0"/>
  </w:num>
  <w:num w:numId="11" w16cid:durableId="1687174278">
    <w:abstractNumId w:val="8"/>
  </w:num>
  <w:num w:numId="12" w16cid:durableId="819997662">
    <w:abstractNumId w:val="7"/>
  </w:num>
  <w:num w:numId="13" w16cid:durableId="2061247146">
    <w:abstractNumId w:val="15"/>
  </w:num>
  <w:num w:numId="14" w16cid:durableId="185951266">
    <w:abstractNumId w:val="11"/>
  </w:num>
  <w:num w:numId="15" w16cid:durableId="1932544800">
    <w:abstractNumId w:val="5"/>
  </w:num>
  <w:num w:numId="16" w16cid:durableId="1009528433">
    <w:abstractNumId w:val="2"/>
  </w:num>
  <w:num w:numId="17" w16cid:durableId="523397336">
    <w:abstractNumId w:val="10"/>
  </w:num>
  <w:num w:numId="18" w16cid:durableId="2114931080">
    <w:abstractNumId w:val="14"/>
  </w:num>
  <w:num w:numId="19" w16cid:durableId="1673332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55"/>
    <w:rsid w:val="0004080E"/>
    <w:rsid w:val="000431B8"/>
    <w:rsid w:val="00055A32"/>
    <w:rsid w:val="00067B64"/>
    <w:rsid w:val="00082FCF"/>
    <w:rsid w:val="000A6423"/>
    <w:rsid w:val="000A64EC"/>
    <w:rsid w:val="000F1452"/>
    <w:rsid w:val="000F3E98"/>
    <w:rsid w:val="00102144"/>
    <w:rsid w:val="00162787"/>
    <w:rsid w:val="001823DD"/>
    <w:rsid w:val="001837AA"/>
    <w:rsid w:val="001B132B"/>
    <w:rsid w:val="001E73A7"/>
    <w:rsid w:val="001F29F7"/>
    <w:rsid w:val="00203E0B"/>
    <w:rsid w:val="00221FD7"/>
    <w:rsid w:val="00227385"/>
    <w:rsid w:val="002726D0"/>
    <w:rsid w:val="00291622"/>
    <w:rsid w:val="00297765"/>
    <w:rsid w:val="002B7872"/>
    <w:rsid w:val="002F4097"/>
    <w:rsid w:val="003229A8"/>
    <w:rsid w:val="00325FC8"/>
    <w:rsid w:val="00330C55"/>
    <w:rsid w:val="00341B3A"/>
    <w:rsid w:val="00393D89"/>
    <w:rsid w:val="003A6A94"/>
    <w:rsid w:val="003E13D1"/>
    <w:rsid w:val="00400C5F"/>
    <w:rsid w:val="00417A3C"/>
    <w:rsid w:val="00420F26"/>
    <w:rsid w:val="00446220"/>
    <w:rsid w:val="0045384B"/>
    <w:rsid w:val="00456B11"/>
    <w:rsid w:val="00477C20"/>
    <w:rsid w:val="004C29F9"/>
    <w:rsid w:val="004F3CF8"/>
    <w:rsid w:val="00514F8D"/>
    <w:rsid w:val="00517A67"/>
    <w:rsid w:val="00532214"/>
    <w:rsid w:val="00554C34"/>
    <w:rsid w:val="005604EC"/>
    <w:rsid w:val="005613FD"/>
    <w:rsid w:val="00567300"/>
    <w:rsid w:val="00570396"/>
    <w:rsid w:val="00594A74"/>
    <w:rsid w:val="005A2BF7"/>
    <w:rsid w:val="005B386B"/>
    <w:rsid w:val="005D12E6"/>
    <w:rsid w:val="005F3F03"/>
    <w:rsid w:val="006109B7"/>
    <w:rsid w:val="00613F0B"/>
    <w:rsid w:val="006436A8"/>
    <w:rsid w:val="00662B9E"/>
    <w:rsid w:val="006635E2"/>
    <w:rsid w:val="0067572A"/>
    <w:rsid w:val="0068063D"/>
    <w:rsid w:val="00682CEF"/>
    <w:rsid w:val="006950BE"/>
    <w:rsid w:val="006D5C3D"/>
    <w:rsid w:val="007172B8"/>
    <w:rsid w:val="00736387"/>
    <w:rsid w:val="00746ED4"/>
    <w:rsid w:val="00810C86"/>
    <w:rsid w:val="00811D1D"/>
    <w:rsid w:val="00832E31"/>
    <w:rsid w:val="00873FBC"/>
    <w:rsid w:val="008A0A66"/>
    <w:rsid w:val="008B0E4A"/>
    <w:rsid w:val="008D049B"/>
    <w:rsid w:val="008D2F4C"/>
    <w:rsid w:val="008F1201"/>
    <w:rsid w:val="00922695"/>
    <w:rsid w:val="00946FF9"/>
    <w:rsid w:val="0095709F"/>
    <w:rsid w:val="00965DDB"/>
    <w:rsid w:val="009876EA"/>
    <w:rsid w:val="0099441B"/>
    <w:rsid w:val="009D53F7"/>
    <w:rsid w:val="009E6471"/>
    <w:rsid w:val="00A9570F"/>
    <w:rsid w:val="00AD5F91"/>
    <w:rsid w:val="00B115C6"/>
    <w:rsid w:val="00B22CC5"/>
    <w:rsid w:val="00B41146"/>
    <w:rsid w:val="00B5099F"/>
    <w:rsid w:val="00B939E0"/>
    <w:rsid w:val="00B9547C"/>
    <w:rsid w:val="00BC45D9"/>
    <w:rsid w:val="00BD408A"/>
    <w:rsid w:val="00BF1FE5"/>
    <w:rsid w:val="00C00309"/>
    <w:rsid w:val="00C0606D"/>
    <w:rsid w:val="00C108E0"/>
    <w:rsid w:val="00C4410D"/>
    <w:rsid w:val="00C55D34"/>
    <w:rsid w:val="00CE448B"/>
    <w:rsid w:val="00CF14BF"/>
    <w:rsid w:val="00D20D53"/>
    <w:rsid w:val="00D2343B"/>
    <w:rsid w:val="00D3752D"/>
    <w:rsid w:val="00D3794A"/>
    <w:rsid w:val="00D40651"/>
    <w:rsid w:val="00D55DC4"/>
    <w:rsid w:val="00D65517"/>
    <w:rsid w:val="00D65B6A"/>
    <w:rsid w:val="00DB2CE6"/>
    <w:rsid w:val="00DC6069"/>
    <w:rsid w:val="00DD1A82"/>
    <w:rsid w:val="00E76D57"/>
    <w:rsid w:val="00E8117F"/>
    <w:rsid w:val="00EA18F8"/>
    <w:rsid w:val="00EB2919"/>
    <w:rsid w:val="00EC5D92"/>
    <w:rsid w:val="00F01C4E"/>
    <w:rsid w:val="00F208F0"/>
    <w:rsid w:val="00F32AB9"/>
    <w:rsid w:val="00F402D8"/>
    <w:rsid w:val="00F5210B"/>
    <w:rsid w:val="00F76E09"/>
    <w:rsid w:val="00F85751"/>
    <w:rsid w:val="00F90EEA"/>
    <w:rsid w:val="00FB4BE6"/>
    <w:rsid w:val="00FB6D33"/>
    <w:rsid w:val="00FC4F73"/>
    <w:rsid w:val="00FD1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AD792"/>
  <w15:chartTrackingRefBased/>
  <w15:docId w15:val="{B535FA94-22D2-46B2-82B0-6F24588E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115C6"/>
    <w:pPr>
      <w:keepNext/>
      <w:tabs>
        <w:tab w:val="left" w:pos="6237"/>
        <w:tab w:val="left" w:pos="7560"/>
      </w:tabs>
      <w:spacing w:after="0" w:line="240" w:lineRule="auto"/>
      <w:outlineLvl w:val="0"/>
    </w:pPr>
    <w:rPr>
      <w:rFonts w:ascii="Tahoma" w:eastAsia="Times New Roman" w:hAnsi="Tahoma" w:cs="Tahoma"/>
      <w:b/>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D65517"/>
  </w:style>
  <w:style w:type="paragraph" w:styleId="Kopfzeile">
    <w:name w:val="header"/>
    <w:basedOn w:val="Standard"/>
    <w:link w:val="KopfzeileZchn"/>
    <w:unhideWhenUsed/>
    <w:rsid w:val="00B11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15C6"/>
  </w:style>
  <w:style w:type="paragraph" w:styleId="Fuzeile">
    <w:name w:val="footer"/>
    <w:basedOn w:val="Standard"/>
    <w:link w:val="FuzeileZchn"/>
    <w:uiPriority w:val="99"/>
    <w:unhideWhenUsed/>
    <w:rsid w:val="00B11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15C6"/>
  </w:style>
  <w:style w:type="character" w:customStyle="1" w:styleId="berschrift1Zchn">
    <w:name w:val="Überschrift 1 Zchn"/>
    <w:basedOn w:val="Absatz-Standardschriftart"/>
    <w:link w:val="berschrift1"/>
    <w:rsid w:val="00B115C6"/>
    <w:rPr>
      <w:rFonts w:ascii="Tahoma" w:eastAsia="Times New Roman" w:hAnsi="Tahoma" w:cs="Tahoma"/>
      <w:b/>
      <w:sz w:val="20"/>
      <w:szCs w:val="24"/>
      <w:lang w:eastAsia="de-DE"/>
    </w:rPr>
  </w:style>
  <w:style w:type="paragraph" w:styleId="Textkrper">
    <w:name w:val="Body Text"/>
    <w:basedOn w:val="Standard"/>
    <w:link w:val="TextkrperZchn"/>
    <w:semiHidden/>
    <w:rsid w:val="00B115C6"/>
    <w:pPr>
      <w:tabs>
        <w:tab w:val="left" w:pos="6660"/>
        <w:tab w:val="left" w:pos="8647"/>
        <w:tab w:val="right" w:pos="9639"/>
      </w:tabs>
      <w:spacing w:before="120" w:after="0" w:line="240" w:lineRule="auto"/>
    </w:pPr>
    <w:rPr>
      <w:rFonts w:ascii="Tahoma" w:eastAsia="Times New Roman" w:hAnsi="Tahoma" w:cs="Tahoma"/>
      <w:bCs/>
      <w:sz w:val="20"/>
      <w:szCs w:val="24"/>
      <w:lang w:eastAsia="de-DE"/>
    </w:rPr>
  </w:style>
  <w:style w:type="character" w:customStyle="1" w:styleId="TextkrperZchn">
    <w:name w:val="Textkörper Zchn"/>
    <w:basedOn w:val="Absatz-Standardschriftart"/>
    <w:link w:val="Textkrper"/>
    <w:semiHidden/>
    <w:rsid w:val="00B115C6"/>
    <w:rPr>
      <w:rFonts w:ascii="Tahoma" w:eastAsia="Times New Roman" w:hAnsi="Tahoma" w:cs="Tahoma"/>
      <w:bCs/>
      <w:sz w:val="20"/>
      <w:szCs w:val="24"/>
      <w:lang w:eastAsia="de-DE"/>
    </w:rPr>
  </w:style>
  <w:style w:type="paragraph" w:styleId="Funotentext">
    <w:name w:val="footnote text"/>
    <w:basedOn w:val="Standard"/>
    <w:link w:val="FunotentextZchn"/>
    <w:uiPriority w:val="99"/>
    <w:semiHidden/>
    <w:unhideWhenUsed/>
    <w:rsid w:val="0073638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36387"/>
    <w:rPr>
      <w:sz w:val="20"/>
      <w:szCs w:val="20"/>
    </w:rPr>
  </w:style>
  <w:style w:type="character" w:styleId="Funotenzeichen">
    <w:name w:val="footnote reference"/>
    <w:basedOn w:val="Absatz-Standardschriftart"/>
    <w:uiPriority w:val="99"/>
    <w:semiHidden/>
    <w:unhideWhenUsed/>
    <w:rsid w:val="00736387"/>
    <w:rPr>
      <w:vertAlign w:val="superscript"/>
    </w:rPr>
  </w:style>
  <w:style w:type="paragraph" w:styleId="Listenabsatz">
    <w:name w:val="List Paragraph"/>
    <w:basedOn w:val="Standard"/>
    <w:uiPriority w:val="34"/>
    <w:qFormat/>
    <w:rsid w:val="00567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03537-48D2-402F-A70F-DA39ED23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4149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Quandt</dc:creator>
  <cp:keywords/>
  <dc:description/>
  <cp:lastModifiedBy>Stefan Quandt</cp:lastModifiedBy>
  <cp:revision>5</cp:revision>
  <cp:lastPrinted>2019-05-30T20:41:00Z</cp:lastPrinted>
  <dcterms:created xsi:type="dcterms:W3CDTF">2025-11-28T06:08:00Z</dcterms:created>
  <dcterms:modified xsi:type="dcterms:W3CDTF">2026-02-18T18:29:00Z</dcterms:modified>
</cp:coreProperties>
</file>